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52" w:rsidRDefault="00F466A2" w:rsidP="00F466A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BORANG BANTAHAN</w:t>
      </w:r>
    </w:p>
    <w:p w:rsidR="00F466A2" w:rsidRDefault="00F466A2" w:rsidP="00F466A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URUSAN KAJIAN SEMULA PERSEMPADANAN</w:t>
      </w:r>
    </w:p>
    <w:p w:rsidR="00F466A2" w:rsidRDefault="00F466A2" w:rsidP="00F466A2">
      <w:pPr>
        <w:jc w:val="center"/>
        <w:rPr>
          <w:sz w:val="24"/>
          <w:szCs w:val="24"/>
        </w:rPr>
      </w:pPr>
      <w:r>
        <w:rPr>
          <w:sz w:val="24"/>
          <w:szCs w:val="24"/>
        </w:rPr>
        <w:t>BAHAGIAN PILIHAN RAYA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"/>
        <w:gridCol w:w="3398"/>
        <w:gridCol w:w="6480"/>
      </w:tblGrid>
      <w:tr w:rsidR="00F6780C" w:rsidTr="00B67306">
        <w:tc>
          <w:tcPr>
            <w:tcW w:w="400" w:type="dxa"/>
          </w:tcPr>
          <w:p w:rsidR="00F6780C" w:rsidRDefault="00F6780C" w:rsidP="00F4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98" w:type="dxa"/>
          </w:tcPr>
          <w:p w:rsidR="00F6780C" w:rsidRDefault="00F6780C" w:rsidP="00F6780C">
            <w:pPr>
              <w:ind w:right="-10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Negeri</w:t>
            </w:r>
            <w:proofErr w:type="spellEnd"/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6780C" w:rsidRPr="00E32446" w:rsidRDefault="00F6780C" w:rsidP="000D2CAD">
            <w:pPr>
              <w:rPr>
                <w:sz w:val="24"/>
                <w:szCs w:val="24"/>
              </w:rPr>
            </w:pPr>
          </w:p>
        </w:tc>
      </w:tr>
      <w:tr w:rsidR="00F6780C" w:rsidTr="00B67306">
        <w:tc>
          <w:tcPr>
            <w:tcW w:w="400" w:type="dxa"/>
          </w:tcPr>
          <w:p w:rsidR="00F6780C" w:rsidRDefault="00F6780C" w:rsidP="00F4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98" w:type="dxa"/>
          </w:tcPr>
          <w:p w:rsidR="00F6780C" w:rsidRPr="007F070D" w:rsidRDefault="00F6780C" w:rsidP="00F466A2">
            <w:pPr>
              <w:rPr>
                <w:sz w:val="24"/>
                <w:szCs w:val="24"/>
              </w:rPr>
            </w:pPr>
            <w:proofErr w:type="spellStart"/>
            <w:r w:rsidRPr="007F070D">
              <w:rPr>
                <w:rFonts w:cs="ArialMT"/>
                <w:sz w:val="24"/>
                <w:szCs w:val="24"/>
              </w:rPr>
              <w:t>Bahagian</w:t>
            </w:r>
            <w:proofErr w:type="spellEnd"/>
            <w:r w:rsidRPr="007F070D">
              <w:rPr>
                <w:rFonts w:cs="ArialMT"/>
                <w:sz w:val="24"/>
                <w:szCs w:val="24"/>
              </w:rPr>
              <w:t xml:space="preserve"> </w:t>
            </w:r>
            <w:proofErr w:type="spellStart"/>
            <w:r w:rsidRPr="007F070D">
              <w:rPr>
                <w:rFonts w:cs="ArialMT"/>
                <w:sz w:val="24"/>
                <w:szCs w:val="24"/>
              </w:rPr>
              <w:t>Pilihan</w:t>
            </w:r>
            <w:proofErr w:type="spellEnd"/>
            <w:r w:rsidRPr="007F070D">
              <w:rPr>
                <w:rFonts w:cs="ArialMT"/>
                <w:sz w:val="24"/>
                <w:szCs w:val="24"/>
              </w:rPr>
              <w:t xml:space="preserve"> Raya </w:t>
            </w:r>
            <w:proofErr w:type="spellStart"/>
            <w:r w:rsidRPr="007F070D">
              <w:rPr>
                <w:rFonts w:cs="ArialMT"/>
                <w:sz w:val="24"/>
                <w:szCs w:val="24"/>
              </w:rPr>
              <w:t>Parlimen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F6780C" w:rsidRDefault="00F6780C" w:rsidP="00F466A2">
            <w:pPr>
              <w:rPr>
                <w:sz w:val="24"/>
                <w:szCs w:val="24"/>
              </w:rPr>
            </w:pPr>
          </w:p>
        </w:tc>
      </w:tr>
      <w:tr w:rsidR="00F6780C" w:rsidTr="00B67306">
        <w:tc>
          <w:tcPr>
            <w:tcW w:w="400" w:type="dxa"/>
          </w:tcPr>
          <w:p w:rsidR="00F6780C" w:rsidRDefault="00F6780C" w:rsidP="00F4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98" w:type="dxa"/>
          </w:tcPr>
          <w:p w:rsidR="00F6780C" w:rsidRPr="007F070D" w:rsidRDefault="00F6780C" w:rsidP="00F466A2">
            <w:pPr>
              <w:rPr>
                <w:sz w:val="24"/>
                <w:szCs w:val="24"/>
              </w:rPr>
            </w:pPr>
            <w:proofErr w:type="spellStart"/>
            <w:r w:rsidRPr="007F070D">
              <w:rPr>
                <w:rFonts w:cs="ArialMT"/>
                <w:sz w:val="24"/>
                <w:szCs w:val="24"/>
              </w:rPr>
              <w:t>Bahagian</w:t>
            </w:r>
            <w:proofErr w:type="spellEnd"/>
            <w:r w:rsidRPr="007F070D">
              <w:rPr>
                <w:rFonts w:cs="ArialMT"/>
                <w:sz w:val="24"/>
                <w:szCs w:val="24"/>
              </w:rPr>
              <w:t xml:space="preserve"> </w:t>
            </w:r>
            <w:proofErr w:type="spellStart"/>
            <w:r w:rsidRPr="007F070D">
              <w:rPr>
                <w:rFonts w:cs="ArialMT"/>
                <w:sz w:val="24"/>
                <w:szCs w:val="24"/>
              </w:rPr>
              <w:t>Pilihan</w:t>
            </w:r>
            <w:proofErr w:type="spellEnd"/>
            <w:r w:rsidRPr="007F070D">
              <w:rPr>
                <w:rFonts w:cs="ArialMT"/>
                <w:sz w:val="24"/>
                <w:szCs w:val="24"/>
              </w:rPr>
              <w:t xml:space="preserve"> Raya </w:t>
            </w:r>
            <w:proofErr w:type="spellStart"/>
            <w:r w:rsidRPr="007F070D">
              <w:rPr>
                <w:rFonts w:cs="ArialMT"/>
                <w:sz w:val="24"/>
                <w:szCs w:val="24"/>
              </w:rPr>
              <w:t>Negeri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F6780C" w:rsidRDefault="00F6780C" w:rsidP="00F466A2">
            <w:pPr>
              <w:rPr>
                <w:sz w:val="24"/>
                <w:szCs w:val="24"/>
              </w:rPr>
            </w:pPr>
          </w:p>
        </w:tc>
      </w:tr>
    </w:tbl>
    <w:p w:rsidR="00F466A2" w:rsidRDefault="002226FE" w:rsidP="00F6780C">
      <w:pPr>
        <w:spacing w:before="120" w:after="1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2.85pt;margin-top:24.3pt;width:105.25pt;height:24.2pt;z-index:251664384;mso-position-horizontal-relative:text;mso-position-vertical-relative:text;mso-width-relative:margin;mso-height-relative:margin" stroked="f">
            <v:textbox>
              <w:txbxContent>
                <w:p w:rsidR="005E6114" w:rsidRDefault="005E6114">
                  <w:proofErr w:type="spellStart"/>
                  <w:r>
                    <w:t>Pemilih</w:t>
                  </w:r>
                  <w:proofErr w:type="spellEnd"/>
                  <w:r>
                    <w:t xml:space="preserve"> 100 </w:t>
                  </w:r>
                  <w:proofErr w:type="spellStart"/>
                  <w:r>
                    <w:t>orang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30" style="position:absolute;margin-left:384.45pt;margin-top:24.9pt;width:36.9pt;height:21.15pt;z-index:251663360;mso-position-horizontal-relative:text;mso-position-vertical-relative:text">
            <v:textbox>
              <w:txbxContent>
                <w:p w:rsidR="005E6114" w:rsidRDefault="005E6114"/>
              </w:txbxContent>
            </v:textbox>
          </v:rect>
        </w:pict>
      </w:r>
      <w:r>
        <w:rPr>
          <w:noProof/>
          <w:sz w:val="24"/>
          <w:szCs w:val="24"/>
          <w:lang w:eastAsia="zh-TW"/>
        </w:rPr>
        <w:pict>
          <v:shape id="_x0000_s1027" type="#_x0000_t202" style="position:absolute;margin-left:55.65pt;margin-top:24.3pt;width:105.25pt;height:24.2pt;z-index:251660288;mso-position-horizontal-relative:text;mso-position-vertical-relative:text;mso-width-relative:margin;mso-height-relative:margin" stroked="f">
            <v:textbox>
              <w:txbxContent>
                <w:p w:rsidR="005E6114" w:rsidRDefault="005E6114">
                  <w:proofErr w:type="spellStart"/>
                  <w:r>
                    <w:t>Kerajaan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Negeri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26" style="position:absolute;margin-left:17.25pt;margin-top:24.9pt;width:36.9pt;height:21.15pt;z-index:251658240;mso-position-horizontal-relative:text;mso-position-vertical-relative:text"/>
        </w:pict>
      </w:r>
      <w:r>
        <w:rPr>
          <w:noProof/>
          <w:sz w:val="24"/>
          <w:szCs w:val="24"/>
        </w:rPr>
        <w:pict>
          <v:group id="_x0000_s1034" style="position:absolute;margin-left:386.15pt;margin-top:26.1pt;width:33.4pt;height:18.65pt;z-index:251667456;mso-position-horizontal-relative:text;mso-position-vertical-relative:text" coordorigin="7539,2676" coordsize="668,37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7539;top:2868;width:218;height:181" o:connectortype="straight" strokeweight="1.5pt"/>
            <v:shape id="_x0000_s1033" type="#_x0000_t32" style="position:absolute;left:7757;top:2676;width:450;height:373;flip:y" o:connectortype="straight" strokeweight="1.5pt"/>
          </v:group>
        </w:pict>
      </w:r>
      <w:r>
        <w:rPr>
          <w:noProof/>
          <w:sz w:val="24"/>
          <w:szCs w:val="24"/>
        </w:rPr>
        <w:pict>
          <v:rect id="_x0000_s1028" style="position:absolute;margin-left:178.65pt;margin-top:24.9pt;width:47.45pt;height:21.15pt;z-index:251661312;mso-position-horizontal-relative:text;mso-position-vertical-relative:text"/>
        </w:pict>
      </w:r>
      <w:r>
        <w:rPr>
          <w:noProof/>
          <w:sz w:val="24"/>
          <w:szCs w:val="24"/>
        </w:rPr>
        <w:pict>
          <v:shape id="_x0000_s1029" type="#_x0000_t202" style="position:absolute;margin-left:226.65pt;margin-top:24.3pt;width:135.3pt;height:24.2pt;z-index:251662336;mso-position-horizontal-relative:text;mso-position-vertical-relative:text;mso-width-relative:margin;mso-height-relative:margin" stroked="f">
            <v:textbox>
              <w:txbxContent>
                <w:p w:rsidR="005E6114" w:rsidRDefault="005E6114">
                  <w:proofErr w:type="spellStart"/>
                  <w:r>
                    <w:t>Pihak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Berkuasa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Tempatan</w:t>
                  </w:r>
                  <w:proofErr w:type="spellEnd"/>
                </w:p>
              </w:txbxContent>
            </v:textbox>
          </v:shape>
        </w:pict>
      </w:r>
      <w:r w:rsidR="00AB0327">
        <w:rPr>
          <w:sz w:val="24"/>
          <w:szCs w:val="24"/>
        </w:rPr>
        <w:t xml:space="preserve">4. </w:t>
      </w:r>
      <w:proofErr w:type="spellStart"/>
      <w:r w:rsidR="00AB0327">
        <w:rPr>
          <w:sz w:val="24"/>
          <w:szCs w:val="24"/>
        </w:rPr>
        <w:t>Butir-butir</w:t>
      </w:r>
      <w:proofErr w:type="spellEnd"/>
      <w:r w:rsidR="00AB0327">
        <w:rPr>
          <w:sz w:val="24"/>
          <w:szCs w:val="24"/>
        </w:rPr>
        <w:t xml:space="preserve"> </w:t>
      </w:r>
      <w:proofErr w:type="spellStart"/>
      <w:r w:rsidR="00AB0327">
        <w:rPr>
          <w:sz w:val="24"/>
          <w:szCs w:val="24"/>
        </w:rPr>
        <w:t>Pembantah</w:t>
      </w:r>
      <w:proofErr w:type="spellEnd"/>
    </w:p>
    <w:p w:rsidR="005E6114" w:rsidRDefault="005E6114" w:rsidP="00AB0327">
      <w:pPr>
        <w:spacing w:after="120"/>
        <w:rPr>
          <w:sz w:val="24"/>
          <w:szCs w:val="24"/>
        </w:rPr>
      </w:pPr>
    </w:p>
    <w:p w:rsidR="00AB0327" w:rsidRPr="007F070D" w:rsidRDefault="002C6FCF" w:rsidP="003B6500">
      <w:pPr>
        <w:ind w:left="7020"/>
        <w:rPr>
          <w:i/>
          <w:sz w:val="24"/>
          <w:szCs w:val="24"/>
        </w:rPr>
      </w:pPr>
      <w:proofErr w:type="spellStart"/>
      <w:r w:rsidRPr="007F070D">
        <w:rPr>
          <w:i/>
          <w:sz w:val="24"/>
          <w:szCs w:val="24"/>
        </w:rPr>
        <w:t>Butir</w:t>
      </w:r>
      <w:r w:rsidR="007F070D" w:rsidRPr="007F070D">
        <w:rPr>
          <w:i/>
          <w:sz w:val="24"/>
          <w:szCs w:val="24"/>
        </w:rPr>
        <w:t>an</w:t>
      </w:r>
      <w:proofErr w:type="spellEnd"/>
      <w:r w:rsidRPr="007F070D">
        <w:rPr>
          <w:i/>
          <w:sz w:val="24"/>
          <w:szCs w:val="24"/>
        </w:rPr>
        <w:t xml:space="preserve"> </w:t>
      </w:r>
      <w:proofErr w:type="spellStart"/>
      <w:r w:rsidRPr="007F070D">
        <w:rPr>
          <w:i/>
          <w:sz w:val="24"/>
          <w:szCs w:val="24"/>
        </w:rPr>
        <w:t>pembantah</w:t>
      </w:r>
      <w:proofErr w:type="spellEnd"/>
      <w:r w:rsidRPr="007F070D">
        <w:rPr>
          <w:i/>
          <w:sz w:val="24"/>
          <w:szCs w:val="24"/>
        </w:rPr>
        <w:t xml:space="preserve"> </w:t>
      </w:r>
      <w:proofErr w:type="spellStart"/>
      <w:r w:rsidRPr="007F070D">
        <w:rPr>
          <w:i/>
          <w:sz w:val="24"/>
          <w:szCs w:val="24"/>
        </w:rPr>
        <w:t>dilampirkan</w:t>
      </w:r>
      <w:proofErr w:type="spellEnd"/>
    </w:p>
    <w:p w:rsidR="002C6FCF" w:rsidRDefault="002C6FCF" w:rsidP="00F466A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Butir-butir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Bantahan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/>
      </w:tblPr>
      <w:tblGrid>
        <w:gridCol w:w="10458"/>
      </w:tblGrid>
      <w:tr w:rsidR="00B67306" w:rsidTr="000208E2">
        <w:tc>
          <w:tcPr>
            <w:tcW w:w="10458" w:type="dxa"/>
          </w:tcPr>
          <w:p w:rsidR="00AB6264" w:rsidRDefault="00AB6264" w:rsidP="00AB6264">
            <w:pPr>
              <w:spacing w:after="240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Bantahan-bantahan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ini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difailkan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tertakluk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kepada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tanpa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menjejaskan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hak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kami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untuk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bergantung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kepada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isu-isu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awal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berikut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yang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hendaklah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ditentukan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dalam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forum yang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betul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: -</w:t>
            </w:r>
          </w:p>
          <w:p w:rsidR="00AB6264" w:rsidRDefault="00AB6264" w:rsidP="00AB6264">
            <w:pPr>
              <w:spacing w:after="240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1)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Bahawa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syor-syor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oleh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Suruhanjaya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Pilihan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Raya [SPR]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bertarikh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diterbitkan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pada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15 September 2016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persempadanan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semula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tersebut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adalah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bercanggah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dengan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Perlembagaan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Persekutuan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bertentangan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dengan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undang-undang.</w:t>
            </w:r>
          </w:p>
          <w:p w:rsidR="00AB6264" w:rsidRDefault="00AB6264" w:rsidP="00AB6264">
            <w:pPr>
              <w:spacing w:after="240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2)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Bahawa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notis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bertarikh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15 September 2016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tidak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menzahirkan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kesan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syor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yang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dicadangkan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gagal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untuk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memberikan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pendedahan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penuh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semua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maklumat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yang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diperlukan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bagi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kami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untuk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membentangkan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kes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kami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sepenuhnya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secara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berkesan.</w:t>
            </w:r>
          </w:p>
          <w:p w:rsidR="00AB6264" w:rsidRDefault="00AB6264" w:rsidP="00AB6264">
            <w:pPr>
              <w:spacing w:after="240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3)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Bahawa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terdapat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masa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yang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tidak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mencukupi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bagi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kami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untuk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menyediakan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bantahan-bantahan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kami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kerana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kekurangan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maklumat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kesukaran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yang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dihadapi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untuk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melayari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laman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web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Suruhanjaya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Pilihan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Raya.</w:t>
            </w:r>
          </w:p>
          <w:p w:rsidR="00AB6264" w:rsidRDefault="00AB6264" w:rsidP="00AB6264">
            <w:pPr>
              <w:spacing w:after="240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4)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Bahawa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terdapat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kegagalan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keadilan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asasi.</w:t>
            </w:r>
          </w:p>
          <w:p w:rsidR="00AB6264" w:rsidRDefault="00AB6264" w:rsidP="00AB6264">
            <w:pPr>
              <w:spacing w:after="240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5)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Mana-mana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isu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penting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yang </w:t>
            </w:r>
            <w:proofErr w:type="gram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lain</w:t>
            </w:r>
            <w:proofErr w:type="gram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yang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mungkin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timbul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sebelum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,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pada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atau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selepas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siasatan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tempatan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tersebut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.</w:t>
            </w:r>
          </w:p>
          <w:p w:rsidR="00AB6264" w:rsidRDefault="00AB6264" w:rsidP="00AB6264">
            <w:pPr>
              <w:spacing w:after="240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[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highlight w:val="yellow"/>
                <w:shd w:val="clear" w:color="auto" w:fill="FFFFFF"/>
              </w:rPr>
              <w:t>isikan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highlight w:val="yellow"/>
                <w:shd w:val="clear" w:color="auto" w:fill="FFFFFF"/>
              </w:rPr>
              <w:t>bantahan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highlight w:val="yellow"/>
                <w:shd w:val="clear" w:color="auto" w:fill="FFFFFF"/>
              </w:rPr>
              <w:t>tempatan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]</w:t>
            </w:r>
          </w:p>
          <w:p w:rsidR="00B67306" w:rsidRDefault="00AB6264" w:rsidP="00AB6264">
            <w:pPr>
              <w:spacing w:after="240"/>
              <w:rPr>
                <w:sz w:val="24"/>
                <w:szCs w:val="24"/>
              </w:rPr>
            </w:pP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Saya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sini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memohon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untuk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suatu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pendengaran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lisan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untuk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membolehkan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saya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menerangkan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melanjutkan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bantahan-bantahan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saya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atas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juga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untuk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memberi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bukti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bagi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menyokong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kepada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yang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sama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dan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untuk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membuat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mana-mana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bantahan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yang </w:t>
            </w:r>
            <w:proofErr w:type="spellStart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selanjutnya</w:t>
            </w:r>
            <w:proofErr w:type="spellEnd"/>
            <w:r w:rsidRPr="00AB6264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.</w:t>
            </w:r>
          </w:p>
        </w:tc>
      </w:tr>
      <w:tr w:rsidR="00B67306" w:rsidTr="000208E2">
        <w:trPr>
          <w:trHeight w:hRule="exact" w:val="360"/>
        </w:trPr>
        <w:tc>
          <w:tcPr>
            <w:tcW w:w="10458" w:type="dxa"/>
          </w:tcPr>
          <w:p w:rsidR="00B67306" w:rsidRDefault="00B67306" w:rsidP="00F466A2">
            <w:pPr>
              <w:rPr>
                <w:sz w:val="24"/>
                <w:szCs w:val="24"/>
              </w:rPr>
            </w:pPr>
          </w:p>
        </w:tc>
      </w:tr>
    </w:tbl>
    <w:p w:rsidR="00E32446" w:rsidRPr="007F070D" w:rsidRDefault="002F63D6" w:rsidP="000208E2">
      <w:pPr>
        <w:ind w:left="6480" w:firstLine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Maklumat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lanjut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dilampirkan</w:t>
      </w:r>
      <w:proofErr w:type="spellEnd"/>
    </w:p>
    <w:p w:rsidR="007F070D" w:rsidRDefault="007F070D" w:rsidP="00F466A2">
      <w:pPr>
        <w:rPr>
          <w:sz w:val="24"/>
          <w:szCs w:val="24"/>
        </w:rPr>
      </w:pPr>
    </w:p>
    <w:p w:rsidR="007F070D" w:rsidRDefault="007F070D" w:rsidP="002F63D6">
      <w:pPr>
        <w:tabs>
          <w:tab w:val="left" w:pos="2430"/>
        </w:tabs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Tandatangan</w:t>
      </w:r>
      <w:proofErr w:type="spellEnd"/>
      <w:r w:rsidR="002F63D6">
        <w:rPr>
          <w:sz w:val="24"/>
          <w:szCs w:val="24"/>
        </w:rPr>
        <w:tab/>
        <w:t>:</w:t>
      </w:r>
      <w:r w:rsidR="00B67306">
        <w:rPr>
          <w:sz w:val="24"/>
          <w:szCs w:val="24"/>
        </w:rPr>
        <w:t xml:space="preserve"> ___________________________________________</w:t>
      </w:r>
    </w:p>
    <w:p w:rsidR="007F070D" w:rsidRDefault="007F070D" w:rsidP="002F63D6">
      <w:pPr>
        <w:tabs>
          <w:tab w:val="left" w:pos="2430"/>
        </w:tabs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 w:rsidR="002F63D6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B67306">
        <w:rPr>
          <w:sz w:val="24"/>
          <w:szCs w:val="24"/>
        </w:rPr>
        <w:t xml:space="preserve"> ___________________________________________</w:t>
      </w:r>
    </w:p>
    <w:p w:rsidR="007F070D" w:rsidRDefault="007F070D" w:rsidP="002F63D6">
      <w:pPr>
        <w:tabs>
          <w:tab w:val="left" w:pos="243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No KP</w:t>
      </w:r>
      <w:r w:rsidR="002F63D6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B67306">
        <w:rPr>
          <w:sz w:val="24"/>
          <w:szCs w:val="24"/>
        </w:rPr>
        <w:t xml:space="preserve"> ___________________________________________</w:t>
      </w:r>
    </w:p>
    <w:p w:rsidR="007F070D" w:rsidRDefault="007F070D" w:rsidP="002F63D6">
      <w:pPr>
        <w:tabs>
          <w:tab w:val="left" w:pos="2430"/>
        </w:tabs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Menyurat</w:t>
      </w:r>
      <w:proofErr w:type="spellEnd"/>
      <w:r w:rsidR="002F63D6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B67306">
        <w:rPr>
          <w:sz w:val="24"/>
          <w:szCs w:val="24"/>
        </w:rPr>
        <w:t xml:space="preserve"> __________________________________________________________________</w:t>
      </w:r>
    </w:p>
    <w:p w:rsidR="00B67306" w:rsidRDefault="00B67306" w:rsidP="002F63D6">
      <w:pPr>
        <w:tabs>
          <w:tab w:val="left" w:pos="243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: __________________________________________________________________</w:t>
      </w:r>
    </w:p>
    <w:p w:rsidR="007F070D" w:rsidRDefault="002F63D6" w:rsidP="002F63D6">
      <w:pPr>
        <w:tabs>
          <w:tab w:val="left" w:pos="243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ab/>
      </w:r>
      <w:r w:rsidR="007F070D">
        <w:rPr>
          <w:sz w:val="24"/>
          <w:szCs w:val="24"/>
        </w:rPr>
        <w:t>:</w:t>
      </w:r>
      <w:r w:rsidR="00B67306">
        <w:rPr>
          <w:sz w:val="24"/>
          <w:szCs w:val="24"/>
        </w:rPr>
        <w:t xml:space="preserve"> ___________________________________________</w:t>
      </w:r>
    </w:p>
    <w:p w:rsidR="007F070D" w:rsidRPr="00F466A2" w:rsidRDefault="007F070D" w:rsidP="002F63D6">
      <w:pPr>
        <w:tabs>
          <w:tab w:val="left" w:pos="2430"/>
        </w:tabs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Tarikh</w:t>
      </w:r>
      <w:proofErr w:type="spellEnd"/>
      <w:r w:rsidR="002F63D6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B67306">
        <w:rPr>
          <w:sz w:val="24"/>
          <w:szCs w:val="24"/>
        </w:rPr>
        <w:t xml:space="preserve"> ___________________________________________</w:t>
      </w:r>
    </w:p>
    <w:sectPr w:rsidR="007F070D" w:rsidRPr="00F466A2" w:rsidSect="004D66A8">
      <w:pgSz w:w="11907" w:h="16839" w:code="9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7D1"/>
    <w:multiLevelType w:val="hybridMultilevel"/>
    <w:tmpl w:val="1028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66A2"/>
    <w:rsid w:val="000208E2"/>
    <w:rsid w:val="000D2CAD"/>
    <w:rsid w:val="000D7088"/>
    <w:rsid w:val="002226FE"/>
    <w:rsid w:val="00236F60"/>
    <w:rsid w:val="002432DB"/>
    <w:rsid w:val="002C6FCF"/>
    <w:rsid w:val="002F63D6"/>
    <w:rsid w:val="003B6500"/>
    <w:rsid w:val="0043273F"/>
    <w:rsid w:val="004B4A52"/>
    <w:rsid w:val="004D66A8"/>
    <w:rsid w:val="005E6114"/>
    <w:rsid w:val="00607252"/>
    <w:rsid w:val="007F070D"/>
    <w:rsid w:val="008241C9"/>
    <w:rsid w:val="0084427F"/>
    <w:rsid w:val="00AB0327"/>
    <w:rsid w:val="00AB6264"/>
    <w:rsid w:val="00B67306"/>
    <w:rsid w:val="00C52B11"/>
    <w:rsid w:val="00CA3629"/>
    <w:rsid w:val="00D8797B"/>
    <w:rsid w:val="00E32446"/>
    <w:rsid w:val="00F466A2"/>
    <w:rsid w:val="00F6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6A2"/>
    <w:pPr>
      <w:ind w:left="720"/>
      <w:contextualSpacing/>
    </w:pPr>
  </w:style>
  <w:style w:type="table" w:styleId="TableGrid">
    <w:name w:val="Table Grid"/>
    <w:basedOn w:val="TableNormal"/>
    <w:uiPriority w:val="59"/>
    <w:rsid w:val="00F4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2016-10-02T20:49:00Z</dcterms:created>
  <dcterms:modified xsi:type="dcterms:W3CDTF">2016-10-02T20:55:00Z</dcterms:modified>
</cp:coreProperties>
</file>